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04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истории на </w:t>
      </w:r>
      <w:r w:rsidRPr="0010405C">
        <w:rPr>
          <w:rFonts w:ascii="Times New Roman" w:hAnsi="Times New Roman" w:cs="Times New Roman"/>
          <w:sz w:val="28"/>
          <w:szCs w:val="28"/>
        </w:rPr>
        <w:t>2023-2024 учебный год для 11 классов составлена на основе следующих нормативных документов;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="00CA7DE6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 xml:space="preserve"> 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Закона «Об образовании Российской Федерации» № 273-ФЗ о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т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29.12.2012 г.;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CA7DE6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Федерального государственного образовательного стандарта среднего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общего образования (приказ Министерства образования и науки РФ от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17 мая 2012 г. N 413, с изменениями);</w:t>
      </w:r>
    </w:p>
    <w:p w:rsidR="00266BA1" w:rsidRPr="0010405C" w:rsidRDefault="00266BA1" w:rsidP="00572F7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Концепции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 Федерации (протокол от 23.10.2020 №ПК-1вн);  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CA7DE6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Основной образовательной программы среднего общего образования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ГОУ ЯО «Рыбинская общеобразовательная школа»;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CA7DE6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Учебного плана ГОУ ЯО «Рыбинская общеобразовательная школа» на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E75A99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2023 -2024 уч. год;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CA7DE6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Федерального перечня учебников, рекомендованных (допущенных) к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использованию образовательном процессе в образовательных учреждениях, реализующих программы общего образования,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утверждённого приказом Министерства просвещения РФ № 254 от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20.05.2020 г.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</w:pP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sym w:font="Symbol" w:char="F0B7"/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="00CA7DE6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Приказа Министерства просвещения РФ от 23 декабря 2020 г. № 766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«О внесении изменений в федеральный перечень учебников,</w:t>
      </w:r>
      <w:r w:rsidRPr="0010405C">
        <w:rPr>
          <w:rFonts w:ascii="YS Text" w:eastAsia="Times New Roman" w:hAnsi="YS Text" w:cs="Times New Roman" w:hint="eastAsia"/>
          <w:color w:val="262633"/>
          <w:sz w:val="28"/>
          <w:szCs w:val="28"/>
          <w:lang w:eastAsia="ru-RU"/>
        </w:rPr>
        <w:t xml:space="preserve"> д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опущенных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к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использованию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при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реализации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имеющих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государственную аккредитацию образовательных программ начального общего, основного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общего,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среднего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общего образования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>организациями, осуществляющими образовательную деятельность, утвержденный приказом Министерства просвещения Российской</w:t>
      </w:r>
      <w:r w:rsidRPr="0010405C">
        <w:rPr>
          <w:rFonts w:eastAsia="Times New Roman" w:cs="Times New Roman"/>
          <w:color w:val="262633"/>
          <w:sz w:val="28"/>
          <w:szCs w:val="28"/>
          <w:lang w:eastAsia="ru-RU"/>
        </w:rPr>
        <w:t xml:space="preserve"> </w:t>
      </w:r>
      <w:r w:rsidRPr="0010405C">
        <w:rPr>
          <w:rFonts w:ascii="YS Text" w:eastAsia="Times New Roman" w:hAnsi="YS Text" w:cs="Times New Roman"/>
          <w:color w:val="262633"/>
          <w:sz w:val="28"/>
          <w:szCs w:val="28"/>
          <w:lang w:eastAsia="ru-RU"/>
        </w:rPr>
        <w:t xml:space="preserve">Федерации от 20 мая 2020 г. № 254» 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10405C">
        <w:rPr>
          <w:rFonts w:cs="Times New Roman"/>
          <w:b/>
          <w:color w:val="000000"/>
          <w:sz w:val="28"/>
          <w:szCs w:val="28"/>
          <w:lang w:val="ru-RU"/>
        </w:rPr>
        <w:t>Цели изучения истории в школе:</w:t>
      </w:r>
    </w:p>
    <w:p w:rsidR="00572F7E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- формирование у молодого поколения ориентиров для гражданской, </w:t>
      </w:r>
      <w:proofErr w:type="spellStart"/>
      <w:r w:rsidRPr="0010405C">
        <w:rPr>
          <w:rFonts w:cs="Times New Roman"/>
          <w:color w:val="000000"/>
          <w:sz w:val="28"/>
          <w:szCs w:val="28"/>
          <w:lang w:val="ru-RU"/>
        </w:rPr>
        <w:t>этнонациональной</w:t>
      </w:r>
      <w:proofErr w:type="spellEnd"/>
      <w:r w:rsidRPr="0010405C">
        <w:rPr>
          <w:rFonts w:cs="Times New Roman"/>
          <w:color w:val="000000"/>
          <w:sz w:val="28"/>
          <w:szCs w:val="28"/>
          <w:lang w:val="ru-RU"/>
        </w:rPr>
        <w:t xml:space="preserve">, социальной, культурной самоидентификации в окружающем мире; 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10405C">
        <w:rPr>
          <w:rFonts w:cs="Times New Roman"/>
          <w:color w:val="000000"/>
          <w:sz w:val="28"/>
          <w:szCs w:val="28"/>
          <w:lang w:val="ru-RU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lastRenderedPageBreak/>
        <w:t>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10405C">
        <w:rPr>
          <w:rFonts w:cs="Times New Roman"/>
          <w:color w:val="000000"/>
          <w:sz w:val="28"/>
          <w:szCs w:val="28"/>
          <w:lang w:val="ru-RU"/>
        </w:rPr>
        <w:t>полиэтничном</w:t>
      </w:r>
      <w:proofErr w:type="spellEnd"/>
      <w:r w:rsidRPr="0010405C">
        <w:rPr>
          <w:rFonts w:cs="Times New Roman"/>
          <w:color w:val="000000"/>
          <w:sz w:val="28"/>
          <w:szCs w:val="28"/>
          <w:lang w:val="ru-RU"/>
        </w:rPr>
        <w:t xml:space="preserve"> и многоконфессиональном обществе;</w:t>
      </w:r>
    </w:p>
    <w:p w:rsidR="00266BA1" w:rsidRPr="0010405C" w:rsidRDefault="00572F7E" w:rsidP="00572F7E">
      <w:pPr>
        <w:pStyle w:val="Textbody"/>
        <w:tabs>
          <w:tab w:val="left" w:pos="0"/>
        </w:tabs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266BA1" w:rsidRPr="0010405C">
        <w:rPr>
          <w:rFonts w:cs="Times New Roman"/>
          <w:color w:val="000000"/>
          <w:sz w:val="28"/>
          <w:szCs w:val="28"/>
          <w:lang w:val="ru-RU"/>
        </w:rPr>
        <w:t>формирование у молодого поколения исторические ориентиры самоидентификации в современном мире;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- формирование системы позитивных гуманистических ценностей, гуманитарной культуры с помощью анализа исторического опыта человечества.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- усвоение интегративной системы знания об истории человечества особым вниманием к месту и роли России во всемирно-историческом процессе;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- выработка современного понимания истории в контексте гуманитарного знания и общественной жизни;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- развитие навыков исторического анализа и синтеза, формирование понимания взаимовлияния исторических событий и процессов.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Реализация исторического образования в школе осуществляется в двух курсах «История России» и «Всемирная история».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rPr>
          <w:sz w:val="28"/>
          <w:szCs w:val="28"/>
          <w:lang w:val="ru-RU"/>
        </w:rPr>
      </w:pPr>
      <w:r w:rsidRPr="0010405C">
        <w:rPr>
          <w:rFonts w:cs="Times New Roman"/>
          <w:b/>
          <w:color w:val="000000"/>
          <w:sz w:val="28"/>
          <w:szCs w:val="28"/>
          <w:lang w:val="ru-RU"/>
        </w:rPr>
        <w:t>Общая</w:t>
      </w:r>
      <w:r w:rsidRPr="0010405C">
        <w:rPr>
          <w:rFonts w:cs="Times New Roman"/>
          <w:color w:val="000000"/>
          <w:sz w:val="28"/>
          <w:szCs w:val="28"/>
          <w:lang w:val="ru-RU"/>
        </w:rPr>
        <w:t> </w:t>
      </w:r>
      <w:r w:rsidRPr="0010405C">
        <w:rPr>
          <w:rFonts w:cs="Times New Roman"/>
          <w:b/>
          <w:color w:val="000000"/>
          <w:sz w:val="28"/>
          <w:szCs w:val="28"/>
          <w:lang w:val="ru-RU"/>
        </w:rPr>
        <w:t>характеристика учебного предмета «История»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образования. В рамках стандарта понятие «результат образования» рассматривается с позиций деятельностного подхода. От того, какими </w:t>
      </w:r>
      <w:proofErr w:type="spellStart"/>
      <w:proofErr w:type="gramStart"/>
      <w:r w:rsidRPr="0010405C">
        <w:rPr>
          <w:rFonts w:cs="Times New Roman"/>
          <w:color w:val="000000"/>
          <w:sz w:val="28"/>
          <w:szCs w:val="28"/>
          <w:lang w:val="ru-RU"/>
        </w:rPr>
        <w:t>поняти-ями</w:t>
      </w:r>
      <w:proofErr w:type="spellEnd"/>
      <w:proofErr w:type="gramEnd"/>
      <w:r w:rsidRPr="0010405C">
        <w:rPr>
          <w:rFonts w:cs="Times New Roman"/>
          <w:color w:val="000000"/>
          <w:sz w:val="28"/>
          <w:szCs w:val="28"/>
          <w:lang w:val="ru-RU"/>
        </w:rPr>
        <w:t>, операциями наполнено содержание обучения, зависит успешность проектирования определенного типа мышления, способов восприятия окружающего мира, возможности самореализации личности ученика.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Основные результаты обучения и воспитания в отношении достижений личностного, социального, познавательного и коммуникативного развития обеспечивают широкие возможности учащихся для овладения знаниями, </w:t>
      </w:r>
      <w:r w:rsidRPr="0010405C">
        <w:rPr>
          <w:rFonts w:cs="Times New Roman"/>
          <w:color w:val="000000"/>
          <w:sz w:val="28"/>
          <w:szCs w:val="28"/>
          <w:lang w:val="ru-RU"/>
        </w:rPr>
        <w:lastRenderedPageBreak/>
        <w:t>умениями, навыками, компетентностями личности, а также способностью и готовностью к познанию мира, обучению, сотрудничеству, самообразованию и саморазвитию. Это означает, что результаты общего образования должны иметь характер универсальных (</w:t>
      </w:r>
      <w:proofErr w:type="spellStart"/>
      <w:r w:rsidRPr="0010405C">
        <w:rPr>
          <w:rFonts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10405C">
        <w:rPr>
          <w:rFonts w:cs="Times New Roman"/>
          <w:color w:val="000000"/>
          <w:sz w:val="28"/>
          <w:szCs w:val="28"/>
          <w:lang w:val="ru-RU"/>
        </w:rPr>
        <w:t>) умений, обеспечивающих общекультурную направленность общего образования, универсализацию и интеграцию знаний и представлений. Универсальные учебные действия, приобретенные учеником в результате обучения, должны обеспечить его способность к самостоятельному усвоению новых знаний и умений, включая организацию этого процесса.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Что касается требований, предъявляемых к результатам освоения основных образовательных программ, то они структурируются по ключевым задачам общего образования, отражающим, индивидуальные, общественные и государственные потребности, и включают в себя предметные, метапредметные и личностные результаты. Таким образом, предполагается решение важнейшей стратегической национальной задачи – преобразование образовательного стандарта в инструмент опережающего развития образования.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10405C">
        <w:rPr>
          <w:rFonts w:cs="Times New Roman"/>
          <w:color w:val="000000"/>
          <w:sz w:val="28"/>
          <w:szCs w:val="28"/>
          <w:lang w:val="ru-RU"/>
        </w:rPr>
        <w:t>многоконфессиальное</w:t>
      </w:r>
      <w:proofErr w:type="spellEnd"/>
      <w:r w:rsidRPr="0010405C">
        <w:rPr>
          <w:rFonts w:cs="Times New Roman"/>
          <w:color w:val="000000"/>
          <w:sz w:val="28"/>
          <w:szCs w:val="28"/>
          <w:lang w:val="ru-RU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</w:t>
      </w:r>
      <w:r w:rsidRPr="0010405C">
        <w:rPr>
          <w:rFonts w:cs="Times New Roman"/>
          <w:color w:val="000000"/>
          <w:sz w:val="28"/>
          <w:szCs w:val="28"/>
          <w:lang w:val="ru-RU"/>
        </w:rPr>
        <w:lastRenderedPageBreak/>
        <w:t>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266BA1" w:rsidRPr="0010405C" w:rsidRDefault="00266BA1" w:rsidP="00572F7E">
      <w:pPr>
        <w:pStyle w:val="Textbody"/>
        <w:spacing w:after="150" w:line="276" w:lineRule="auto"/>
        <w:ind w:left="-426" w:firstLine="42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0405C">
        <w:rPr>
          <w:rFonts w:cs="Times New Roman"/>
          <w:color w:val="000000"/>
          <w:sz w:val="28"/>
          <w:szCs w:val="28"/>
          <w:lang w:val="ru-RU"/>
        </w:rPr>
        <w:t xml:space="preserve">Роль учебного предмета «История» в подготовке учащихся в 11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10405C">
        <w:rPr>
          <w:rFonts w:cs="Times New Roman"/>
          <w:color w:val="000000"/>
          <w:sz w:val="28"/>
          <w:szCs w:val="28"/>
          <w:lang w:val="ru-RU"/>
        </w:rPr>
        <w:t>миропознания</w:t>
      </w:r>
      <w:proofErr w:type="spellEnd"/>
      <w:r w:rsidRPr="0010405C">
        <w:rPr>
          <w:rFonts w:cs="Times New Roman"/>
          <w:color w:val="000000"/>
          <w:sz w:val="28"/>
          <w:szCs w:val="28"/>
          <w:lang w:val="ru-RU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Место учебного предмета «История» в учебном плане.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плану ГОУ ЯО «Рыбинская общеобразовательная школа» на изучение предмета «История» отведено в 11 классах (очная форма обучения) – по 68 учебных часов (2 ч. в неделю).</w:t>
      </w:r>
      <w:r w:rsidRPr="0010405C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таким образом, что в ней содержатся разработки двух курсов «История России» и «Всеобщая история». Предполагается их последовательное изучение</w:t>
      </w:r>
      <w:r w:rsidRPr="0010405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изучается курс всеобщей истории, а затем курс истории России</w:t>
      </w:r>
      <w:r w:rsidRPr="0010405C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10405C">
        <w:rPr>
          <w:rFonts w:ascii="Times New Roman" w:hAnsi="Times New Roman" w:cs="Times New Roman"/>
          <w:sz w:val="28"/>
          <w:szCs w:val="28"/>
        </w:rPr>
        <w:t xml:space="preserve"> с возможностью интеграции некоторых тем из состава обоих курсов.</w:t>
      </w:r>
      <w:r w:rsidRPr="0010405C">
        <w:rPr>
          <w:rFonts w:ascii="Times New Roman" w:hAnsi="Times New Roman"/>
          <w:sz w:val="28"/>
          <w:szCs w:val="28"/>
        </w:rPr>
        <w:t xml:space="preserve"> Изучение каждого из этих курсов в рамках одного предмета «История» основывается на проблемно-хронологическом подходе с приоритетом учебного материала, связанного с воспитательными и развивающими задачами.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С учётом социальной значимости содержания курса «История России» рабочая программа устанавливает следующую систему распределения учебного материала и учебного времени в 11 классах;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403"/>
        <w:gridCol w:w="1947"/>
        <w:gridCol w:w="1351"/>
        <w:gridCol w:w="1911"/>
        <w:gridCol w:w="1351"/>
      </w:tblGrid>
      <w:tr w:rsidR="00266BA1" w:rsidRPr="0010405C" w:rsidTr="008B63F5">
        <w:tc>
          <w:tcPr>
            <w:tcW w:w="1382" w:type="dxa"/>
            <w:vMerge w:val="restart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403" w:type="dxa"/>
            <w:vMerge w:val="restart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Объём учебного времени</w:t>
            </w:r>
          </w:p>
        </w:tc>
        <w:tc>
          <w:tcPr>
            <w:tcW w:w="6560" w:type="dxa"/>
            <w:gridSpan w:val="4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Разделы учебной программы</w:t>
            </w:r>
          </w:p>
        </w:tc>
      </w:tr>
      <w:tr w:rsidR="00266BA1" w:rsidRPr="0010405C" w:rsidTr="008B63F5">
        <w:tc>
          <w:tcPr>
            <w:tcW w:w="1382" w:type="dxa"/>
            <w:vMerge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1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 xml:space="preserve">Всеобщая </w:t>
            </w:r>
          </w:p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05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266BA1" w:rsidRPr="0010405C" w:rsidTr="008B63F5">
        <w:tc>
          <w:tcPr>
            <w:tcW w:w="1382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11«Б» класс</w:t>
            </w:r>
          </w:p>
        </w:tc>
        <w:tc>
          <w:tcPr>
            <w:tcW w:w="1403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68 ч.</w:t>
            </w:r>
          </w:p>
        </w:tc>
        <w:tc>
          <w:tcPr>
            <w:tcW w:w="1947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1945 – 2023 гг.</w:t>
            </w:r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45 ч.</w:t>
            </w:r>
          </w:p>
        </w:tc>
        <w:tc>
          <w:tcPr>
            <w:tcW w:w="191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1945 – 2023 гг.</w:t>
            </w:r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23 ч.</w:t>
            </w:r>
          </w:p>
        </w:tc>
      </w:tr>
      <w:tr w:rsidR="00266BA1" w:rsidRPr="0010405C" w:rsidTr="008B63F5">
        <w:tc>
          <w:tcPr>
            <w:tcW w:w="1382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11«Б» класс</w:t>
            </w:r>
          </w:p>
        </w:tc>
        <w:tc>
          <w:tcPr>
            <w:tcW w:w="1403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1947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 xml:space="preserve">1945 – 2023 </w:t>
            </w:r>
            <w:proofErr w:type="spellStart"/>
            <w:r w:rsidRPr="0010405C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45 ч.</w:t>
            </w:r>
          </w:p>
        </w:tc>
        <w:tc>
          <w:tcPr>
            <w:tcW w:w="191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 xml:space="preserve">1945 – 2023 </w:t>
            </w:r>
            <w:proofErr w:type="spellStart"/>
            <w:r w:rsidRPr="0010405C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51" w:type="dxa"/>
          </w:tcPr>
          <w:p w:rsidR="00266BA1" w:rsidRPr="0010405C" w:rsidRDefault="00266BA1" w:rsidP="00572F7E">
            <w:pPr>
              <w:spacing w:after="0" w:line="276" w:lineRule="auto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5C">
              <w:rPr>
                <w:rFonts w:ascii="Times New Roman" w:hAnsi="Times New Roman"/>
                <w:sz w:val="28"/>
                <w:szCs w:val="28"/>
              </w:rPr>
              <w:t>23 ч</w:t>
            </w:r>
          </w:p>
        </w:tc>
      </w:tr>
    </w:tbl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ЛИЧНОСТНЫЕ, ПРЕДМЕТНЫЕ И МЕТАПРЕДМЕТНЫЕ РЕЗУЛЬТАТЫ ОСВОЕНИЯ КУРСА</w:t>
      </w:r>
    </w:p>
    <w:p w:rsidR="00266BA1" w:rsidRPr="0010405C" w:rsidRDefault="00266BA1" w:rsidP="00572F7E">
      <w:pPr>
        <w:shd w:val="clear" w:color="auto" w:fill="FFFFFF"/>
        <w:spacing w:before="120" w:after="120" w:line="276" w:lineRule="auto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Планируемые личностные результаты освоения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2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6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2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1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1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</w:t>
      </w:r>
      <w:proofErr w:type="gramStart"/>
      <w:r w:rsidRPr="0010405C">
        <w:rPr>
          <w:rFonts w:ascii="Times New Roman" w:hAnsi="Times New Roman"/>
          <w:sz w:val="28"/>
          <w:szCs w:val="28"/>
        </w:rPr>
        <w:t>) ;</w:t>
      </w:r>
      <w:proofErr w:type="gramEnd"/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1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1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lastRenderedPageBreak/>
        <w:t xml:space="preserve">воспитание уважения к </w:t>
      </w:r>
      <w:proofErr w:type="gramStart"/>
      <w:r w:rsidRPr="0010405C">
        <w:rPr>
          <w:rFonts w:ascii="Times New Roman" w:hAnsi="Times New Roman"/>
          <w:sz w:val="28"/>
          <w:szCs w:val="28"/>
        </w:rPr>
        <w:t>культуре ,</w:t>
      </w:r>
      <w:proofErr w:type="gramEnd"/>
      <w:r w:rsidRPr="0010405C">
        <w:rPr>
          <w:rFonts w:ascii="Times New Roman" w:hAnsi="Times New Roman"/>
          <w:sz w:val="28"/>
          <w:szCs w:val="28"/>
        </w:rPr>
        <w:t xml:space="preserve">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        взаимопонимания, находить общие цели и сотрудничать для их достижения; воспитание уважения к культуре , языкам, традициям и обычаем других народов . 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94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66BA1" w:rsidRPr="0010405C" w:rsidRDefault="00266BA1" w:rsidP="00572F7E">
      <w:pPr>
        <w:numPr>
          <w:ilvl w:val="0"/>
          <w:numId w:val="9"/>
        </w:numPr>
        <w:tabs>
          <w:tab w:val="left" w:pos="980"/>
        </w:tabs>
        <w:spacing w:after="0" w:line="276" w:lineRule="auto"/>
        <w:ind w:left="-426" w:right="180" w:firstLine="426"/>
        <w:rPr>
          <w:rFonts w:ascii="Times New Roman" w:eastAsia="Symbol" w:hAnsi="Times New Roman"/>
          <w:sz w:val="28"/>
          <w:szCs w:val="28"/>
        </w:rPr>
      </w:pPr>
      <w:r w:rsidRPr="0010405C">
        <w:rPr>
          <w:rFonts w:ascii="Times New Roman" w:hAnsi="Times New Roman"/>
          <w:sz w:val="28"/>
          <w:szCs w:val="28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BA1" w:rsidRPr="0010405C" w:rsidRDefault="00266BA1" w:rsidP="00572F7E">
      <w:pPr>
        <w:shd w:val="clear" w:color="auto" w:fill="FFFFFF"/>
        <w:spacing w:before="120" w:after="120" w:line="276" w:lineRule="auto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метапредметные результаты </w:t>
      </w:r>
    </w:p>
    <w:p w:rsidR="00266BA1" w:rsidRPr="0010405C" w:rsidRDefault="00266BA1" w:rsidP="00572F7E">
      <w:pPr>
        <w:shd w:val="clear" w:color="auto" w:fill="FFFFFF"/>
        <w:spacing w:before="120" w:after="120" w:line="276" w:lineRule="auto"/>
        <w:ind w:left="-426" w:firstLine="426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66BA1" w:rsidRPr="0010405C" w:rsidRDefault="00266BA1" w:rsidP="00572F7E">
      <w:pPr>
        <w:numPr>
          <w:ilvl w:val="0"/>
          <w:numId w:val="2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2.Познавательные универсальные учебные действия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позиций,  распознавать</w:t>
      </w:r>
      <w:proofErr w:type="gramEnd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фиксировать противоречия в информационных источниках;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широкого</w:t>
      </w:r>
      <w:proofErr w:type="gramEnd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переноса средств и способов действия;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66BA1" w:rsidRPr="0010405C" w:rsidRDefault="00266BA1" w:rsidP="00572F7E">
      <w:pPr>
        <w:numPr>
          <w:ilvl w:val="0"/>
          <w:numId w:val="3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266BA1" w:rsidRPr="0010405C" w:rsidRDefault="00266BA1" w:rsidP="00572F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266BA1" w:rsidRPr="0010405C" w:rsidRDefault="00266BA1" w:rsidP="00572F7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66BA1" w:rsidRPr="0010405C" w:rsidRDefault="00266BA1" w:rsidP="00572F7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66BA1" w:rsidRPr="0010405C" w:rsidRDefault="00266BA1" w:rsidP="00572F7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6BA1" w:rsidRPr="0010405C" w:rsidRDefault="00266BA1" w:rsidP="00572F7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66BA1" w:rsidRPr="0010405C" w:rsidRDefault="00266BA1" w:rsidP="00572F7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ПРЕДМЕТНЫЕ РЕЗУЛЬТАТЫ 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учебного предмета «История» на уровне среднего общего образования.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266BA1" w:rsidRPr="0010405C" w:rsidRDefault="00266BA1" w:rsidP="00572F7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аналогии и оценивать вклад разных стран в сокровищницу мировой культуры;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266BA1" w:rsidRPr="0010405C" w:rsidRDefault="00266BA1" w:rsidP="00572F7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266BA1" w:rsidRPr="0010405C" w:rsidRDefault="00266BA1" w:rsidP="00572F7E">
      <w:pPr>
        <w:numPr>
          <w:ilvl w:val="0"/>
          <w:numId w:val="8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266BA1" w:rsidRPr="0010405C" w:rsidRDefault="00266BA1" w:rsidP="00572F7E">
      <w:pPr>
        <w:numPr>
          <w:ilvl w:val="0"/>
          <w:numId w:val="8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266BA1" w:rsidRPr="0010405C" w:rsidRDefault="00266BA1" w:rsidP="00572F7E">
      <w:pPr>
        <w:numPr>
          <w:ilvl w:val="0"/>
          <w:numId w:val="8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266BA1" w:rsidRPr="0010405C" w:rsidRDefault="00266BA1" w:rsidP="00572F7E">
      <w:pPr>
        <w:numPr>
          <w:ilvl w:val="0"/>
          <w:numId w:val="8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266BA1" w:rsidRPr="0010405C" w:rsidRDefault="00266BA1" w:rsidP="00572F7E">
      <w:pPr>
        <w:numPr>
          <w:ilvl w:val="0"/>
          <w:numId w:val="8"/>
        </w:numPr>
        <w:shd w:val="clear" w:color="auto" w:fill="FFFFFF"/>
        <w:spacing w:before="30" w:after="30" w:line="276" w:lineRule="auto"/>
        <w:ind w:left="-426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элементами проектной деятельности.</w:t>
      </w:r>
    </w:p>
    <w:p w:rsidR="00266BA1" w:rsidRPr="0010405C" w:rsidRDefault="00266BA1" w:rsidP="00572F7E">
      <w:pPr>
        <w:shd w:val="clear" w:color="auto" w:fill="FFFFFF"/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ПРЕДМЕТА «ИСТОРИЯ»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11 КЛАСС</w:t>
      </w:r>
    </w:p>
    <w:p w:rsidR="00266BA1" w:rsidRPr="0010405C" w:rsidRDefault="00266BA1" w:rsidP="00572F7E">
      <w:pPr>
        <w:spacing w:after="0" w:line="276" w:lineRule="auto"/>
        <w:ind w:left="-426" w:firstLine="426"/>
        <w:rPr>
          <w:sz w:val="28"/>
          <w:szCs w:val="28"/>
        </w:rPr>
      </w:pPr>
      <w:bookmarkStart w:id="1" w:name="_Toc143611214"/>
      <w:bookmarkEnd w:id="1"/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ВСЕОБЩАЯ ИСТОРИЯ. 1945 ГОД – НАЧАЛО ХХI ВЕКА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Мир во второй половине XX – начале XXI в. Интересы СССР, США, Великобритании и Франции в Европе и мире после войны.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США и страны Европы во второй половине XX – начале XXI 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lastRenderedPageBreak/>
        <w:t>США и страны Западной Европы во второй половине ХХ – начале XXI в.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США и страны Западной Европы в конце ХХ – начале XXI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ХХI века. Создание Европейского союза.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>Страны Центральной и Восточной Европы во второй половине ХХ – начале ХХI в.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ХХI 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Страны Азии, Африки и Латинской Америки во второй половине ХХ – начале XXI 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>Страны Азии во второй половине ХХ – начале ХХI в.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</w:t>
      </w:r>
      <w:r w:rsidRPr="0010405C">
        <w:rPr>
          <w:rFonts w:ascii="Times New Roman" w:hAnsi="Times New Roman"/>
          <w:color w:val="000000"/>
          <w:sz w:val="28"/>
          <w:szCs w:val="28"/>
        </w:rPr>
        <w:lastRenderedPageBreak/>
        <w:t xml:space="preserve">экономических успехов Японии, Южной Кореи, Китая во второй половине ХХ – начале ХХI в.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10405C">
        <w:rPr>
          <w:rFonts w:ascii="Times New Roman" w:hAnsi="Times New Roman"/>
          <w:color w:val="000000"/>
          <w:sz w:val="28"/>
          <w:szCs w:val="28"/>
        </w:rPr>
        <w:t>Тайланда</w:t>
      </w:r>
      <w:proofErr w:type="spellEnd"/>
      <w:r w:rsidRPr="0010405C">
        <w:rPr>
          <w:rFonts w:ascii="Times New Roman" w:hAnsi="Times New Roman"/>
          <w:color w:val="000000"/>
          <w:sz w:val="28"/>
          <w:szCs w:val="28"/>
        </w:rPr>
        <w:t>, Малайзии и Филиппин. Индонезия и Мьянма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Страны Ближнего и Среднего Востока во второй половине ХХ – начале ХХI в. </w:t>
      </w:r>
      <w:r w:rsidRPr="0010405C">
        <w:rPr>
          <w:rFonts w:ascii="Times New Roman" w:hAnsi="Times New Roman"/>
          <w:color w:val="000000"/>
          <w:sz w:val="28"/>
          <w:szCs w:val="28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Страны Тропической и Южной Африки. Освобождение от колониальной зависимости. </w:t>
      </w:r>
      <w:r w:rsidRPr="0010405C">
        <w:rPr>
          <w:rFonts w:ascii="Times New Roman" w:hAnsi="Times New Roman"/>
          <w:color w:val="000000"/>
          <w:sz w:val="28"/>
          <w:szCs w:val="28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>Страны Латинской Америки во второй половине ХХ – начале ХХI в.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Международные отношения во второй половине ХХ – начале ХХI 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>Международные отношения в конце 1940-х – конце 1980-х гг.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Международные отношения в 1990-е – 2023 г. </w:t>
      </w:r>
      <w:r w:rsidRPr="0010405C">
        <w:rPr>
          <w:rFonts w:ascii="Times New Roman" w:hAnsi="Times New Roman"/>
          <w:color w:val="000000"/>
          <w:sz w:val="28"/>
          <w:szCs w:val="28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Наука и культура во второй половине ХХ – начале ХХI 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Наука и культура во второй половине ХХ в. – начале ХХI в. 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Важнейшие направления развития науки во второй половине ХХ – начале ХХI в. Ядерная энергетика. Освоение космоса. Развитие культуры и искусства во второй половине ХХ – начале ХХI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266BA1" w:rsidRPr="0010405C" w:rsidRDefault="00266BA1" w:rsidP="00572F7E">
      <w:pPr>
        <w:spacing w:after="0" w:line="276" w:lineRule="auto"/>
        <w:ind w:left="-426" w:firstLine="426"/>
        <w:rPr>
          <w:sz w:val="28"/>
          <w:szCs w:val="28"/>
        </w:rPr>
      </w:pPr>
      <w:bookmarkStart w:id="2" w:name="_Toc143611215"/>
      <w:bookmarkEnd w:id="2"/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ИСТОРИЯ РОССИИ. 1945 ГОД – НАЧАЛО ХХI ВЕКА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СССР в 1945–1991 гг.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СССР в послевоенные годы. </w:t>
      </w:r>
      <w:r w:rsidRPr="0010405C">
        <w:rPr>
          <w:rFonts w:ascii="Times New Roman" w:hAnsi="Times New Roman"/>
          <w:color w:val="000000"/>
          <w:sz w:val="28"/>
          <w:szCs w:val="28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СССР в 1953–1964 гг. 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</w:t>
      </w:r>
      <w:r w:rsidRPr="0010405C">
        <w:rPr>
          <w:rFonts w:ascii="Times New Roman" w:hAnsi="Times New Roman"/>
          <w:color w:val="000000"/>
          <w:sz w:val="28"/>
          <w:szCs w:val="28"/>
        </w:rPr>
        <w:lastRenderedPageBreak/>
        <w:t>общественных организаций. Новая Программа КПСС и проект Конституции СССР.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СССР в 1964–1985 гг. 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10405C">
        <w:rPr>
          <w:rFonts w:ascii="Times New Roman" w:hAnsi="Times New Roman"/>
          <w:color w:val="000000"/>
          <w:sz w:val="28"/>
          <w:szCs w:val="28"/>
        </w:rPr>
        <w:t>Косыгинская</w:t>
      </w:r>
      <w:proofErr w:type="spellEnd"/>
      <w:r w:rsidRPr="0010405C">
        <w:rPr>
          <w:rFonts w:ascii="Times New Roman" w:hAnsi="Times New Roman"/>
          <w:color w:val="000000"/>
          <w:sz w:val="28"/>
          <w:szCs w:val="28"/>
        </w:rPr>
        <w:t xml:space="preserve"> реформа промышленности. Рост социально-экономических проблем.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Повседневная жизнь советского общества в 1964–1985 гг. Общественные настроения.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СССР в 1985–1991 гг. 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b/>
          <w:color w:val="000000"/>
          <w:sz w:val="28"/>
          <w:szCs w:val="28"/>
        </w:rPr>
        <w:t>Российская Федерация в 1992 – начале 2020-х гг.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 xml:space="preserve">Российская Федерация в 1990-е гг. 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10405C">
        <w:rPr>
          <w:rFonts w:ascii="Times New Roman" w:hAnsi="Times New Roman"/>
          <w:color w:val="000000"/>
          <w:sz w:val="28"/>
          <w:szCs w:val="28"/>
        </w:rPr>
        <w:t>Ваучерная</w:t>
      </w:r>
      <w:proofErr w:type="spellEnd"/>
      <w:r w:rsidRPr="0010405C">
        <w:rPr>
          <w:rFonts w:ascii="Times New Roman" w:hAnsi="Times New Roman"/>
          <w:color w:val="000000"/>
          <w:sz w:val="28"/>
          <w:szCs w:val="28"/>
        </w:rPr>
        <w:t xml:space="preserve"> приватизация. Положение в экономике России в 1992–1998 гг. Корректировка курса реформ. </w:t>
      </w:r>
      <w:r w:rsidRPr="0010405C">
        <w:rPr>
          <w:rFonts w:ascii="Times New Roman" w:hAnsi="Times New Roman"/>
          <w:color w:val="000000"/>
          <w:sz w:val="28"/>
          <w:szCs w:val="28"/>
        </w:rPr>
        <w:lastRenderedPageBreak/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i/>
          <w:color w:val="000000"/>
          <w:sz w:val="28"/>
          <w:szCs w:val="28"/>
        </w:rPr>
        <w:t>Россия в ХХI веке.</w:t>
      </w:r>
      <w:r w:rsidRPr="0010405C">
        <w:rPr>
          <w:rFonts w:ascii="Times New Roman" w:hAnsi="Times New Roman"/>
          <w:color w:val="000000"/>
          <w:sz w:val="28"/>
          <w:szCs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Социально-экономическое развитие России в начале ХХI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</w:t>
      </w:r>
      <w:r w:rsidRPr="0010405C">
        <w:rPr>
          <w:rFonts w:ascii="Times New Roman" w:hAnsi="Times New Roman"/>
          <w:color w:val="000000"/>
          <w:sz w:val="28"/>
          <w:szCs w:val="28"/>
        </w:rPr>
        <w:lastRenderedPageBreak/>
        <w:t xml:space="preserve">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Внешняя политика в начале ХХI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Наш край в 1992–2022 гг.</w:t>
      </w:r>
    </w:p>
    <w:p w:rsidR="00266BA1" w:rsidRPr="0010405C" w:rsidRDefault="00266BA1" w:rsidP="00572F7E">
      <w:pPr>
        <w:spacing w:after="0" w:line="276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0405C">
        <w:rPr>
          <w:rFonts w:ascii="Times New Roman" w:hAnsi="Times New Roman"/>
          <w:color w:val="000000"/>
          <w:sz w:val="28"/>
          <w:szCs w:val="28"/>
        </w:rPr>
        <w:t>Итоговое обобщение по курсу «История России. 1945 год – начало ХХI века».</w:t>
      </w:r>
    </w:p>
    <w:p w:rsidR="00266BA1" w:rsidRDefault="00266BA1" w:rsidP="00572F7E">
      <w:pPr>
        <w:spacing w:after="0" w:line="276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  <w:sectPr w:rsidR="00266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BA1" w:rsidRDefault="00266BA1" w:rsidP="00266BA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66BA1" w:rsidRDefault="00266BA1" w:rsidP="00266B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4400" w:type="dxa"/>
        <w:jc w:val="righ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598"/>
        <w:gridCol w:w="1400"/>
        <w:gridCol w:w="1841"/>
        <w:gridCol w:w="1910"/>
        <w:gridCol w:w="2800"/>
      </w:tblGrid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6BA1" w:rsidRPr="008F79D9" w:rsidRDefault="00266BA1" w:rsidP="008B63F5">
            <w:pPr>
              <w:spacing w:after="0"/>
              <w:ind w:left="135"/>
            </w:pPr>
          </w:p>
        </w:tc>
        <w:tc>
          <w:tcPr>
            <w:tcW w:w="5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66BA1" w:rsidRPr="008F79D9" w:rsidRDefault="00266BA1" w:rsidP="00266BA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A1" w:rsidRPr="008F79D9" w:rsidRDefault="00266BA1" w:rsidP="008B63F5"/>
        </w:tc>
        <w:tc>
          <w:tcPr>
            <w:tcW w:w="5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A1" w:rsidRPr="008F79D9" w:rsidRDefault="00266BA1" w:rsidP="00266BA1">
            <w:pPr>
              <w:jc w:val="center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66BA1" w:rsidRPr="008F79D9" w:rsidRDefault="00266BA1" w:rsidP="00266BA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66BA1" w:rsidRPr="008F79D9" w:rsidRDefault="00266BA1" w:rsidP="00266B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66BA1" w:rsidRPr="008F79D9" w:rsidRDefault="00266BA1" w:rsidP="00266BA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312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312E91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3A11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3A116B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3A11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3A116B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0512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5124A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0512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5124A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0512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5124A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0512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5124A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863A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63AEF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863A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63AEF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6C1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C1225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6C1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C1225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312E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312E91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E12B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12B14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E12B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12B14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E12B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12B14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E12B1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12B14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016B12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F612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F612CC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266BA1" w:rsidRDefault="00266BA1" w:rsidP="008B63F5">
            <w:r w:rsidRPr="00F612C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F612CC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14400" w:type="dxa"/>
            <w:gridSpan w:val="6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ind w:left="-809"/>
              <w:jc w:val="center"/>
            </w:pP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266BA1">
            <w:pPr>
              <w:spacing w:after="0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598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</w:p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51" w:type="dxa"/>
            <w:gridSpan w:val="3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  <w:tr w:rsidR="00266BA1" w:rsidRPr="008F79D9" w:rsidTr="00266BA1">
        <w:trPr>
          <w:trHeight w:val="144"/>
          <w:tblCellSpacing w:w="20" w:type="nil"/>
          <w:jc w:val="right"/>
        </w:trPr>
        <w:tc>
          <w:tcPr>
            <w:tcW w:w="6449" w:type="dxa"/>
            <w:gridSpan w:val="2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7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66BA1" w:rsidRPr="008F79D9" w:rsidRDefault="00266BA1" w:rsidP="008B63F5"/>
        </w:tc>
      </w:tr>
    </w:tbl>
    <w:p w:rsidR="00266BA1" w:rsidRPr="008F79D9" w:rsidRDefault="00266BA1" w:rsidP="00266BA1">
      <w:pPr>
        <w:sectPr w:rsidR="00266BA1" w:rsidRPr="008F7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395" w:rsidRDefault="000D5395" w:rsidP="00CA7DE6">
      <w:pPr>
        <w:spacing w:after="0" w:line="276" w:lineRule="auto"/>
        <w:ind w:left="-426"/>
        <w:jc w:val="both"/>
      </w:pPr>
    </w:p>
    <w:sectPr w:rsidR="000D5395" w:rsidSect="0026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D44"/>
    <w:multiLevelType w:val="multilevel"/>
    <w:tmpl w:val="D88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72BD8"/>
    <w:multiLevelType w:val="multilevel"/>
    <w:tmpl w:val="839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AE503B"/>
    <w:multiLevelType w:val="multilevel"/>
    <w:tmpl w:val="4502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F136C"/>
    <w:multiLevelType w:val="multilevel"/>
    <w:tmpl w:val="A47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7400D"/>
    <w:multiLevelType w:val="hybridMultilevel"/>
    <w:tmpl w:val="04C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4F70"/>
    <w:multiLevelType w:val="multilevel"/>
    <w:tmpl w:val="951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F0278"/>
    <w:multiLevelType w:val="multilevel"/>
    <w:tmpl w:val="D612E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5263B"/>
    <w:multiLevelType w:val="multilevel"/>
    <w:tmpl w:val="D73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B"/>
    <w:rsid w:val="000D5395"/>
    <w:rsid w:val="00266BA1"/>
    <w:rsid w:val="00572F7E"/>
    <w:rsid w:val="0061424B"/>
    <w:rsid w:val="00CA7DE6"/>
    <w:rsid w:val="00E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11DE"/>
  <w15:chartTrackingRefBased/>
  <w15:docId w15:val="{01D35836-7236-4CC8-AF05-0DA6C06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66BA1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864dff8" TargetMode="External"/><Relationship Id="rId13" Type="http://schemas.openxmlformats.org/officeDocument/2006/relationships/hyperlink" Target="https://m.edsoo.ru/8864dff8" TargetMode="External"/><Relationship Id="rId18" Type="http://schemas.openxmlformats.org/officeDocument/2006/relationships/hyperlink" Target="https://m.edsoo.ru/8864dff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4dff8" TargetMode="External"/><Relationship Id="rId7" Type="http://schemas.openxmlformats.org/officeDocument/2006/relationships/hyperlink" Target="https://m.edsoo.ru/8864dff8" TargetMode="External"/><Relationship Id="rId12" Type="http://schemas.openxmlformats.org/officeDocument/2006/relationships/hyperlink" Target="https://m.edsoo.ru/8864dff8" TargetMode="External"/><Relationship Id="rId17" Type="http://schemas.openxmlformats.org/officeDocument/2006/relationships/hyperlink" Target="https://m.edsoo.ru/8864df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4dff8" TargetMode="External"/><Relationship Id="rId20" Type="http://schemas.openxmlformats.org/officeDocument/2006/relationships/hyperlink" Target="https://m.edsoo.ru/8864df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4dff8" TargetMode="External"/><Relationship Id="rId11" Type="http://schemas.openxmlformats.org/officeDocument/2006/relationships/hyperlink" Target="https://m.edsoo.ru/8864dff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8864dff8" TargetMode="External"/><Relationship Id="rId15" Type="http://schemas.openxmlformats.org/officeDocument/2006/relationships/hyperlink" Target="https://m.edsoo.ru/8864dff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8864dff8" TargetMode="External"/><Relationship Id="rId19" Type="http://schemas.openxmlformats.org/officeDocument/2006/relationships/hyperlink" Target="https://m.edsoo.ru/8864df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dff8" TargetMode="External"/><Relationship Id="rId14" Type="http://schemas.openxmlformats.org/officeDocument/2006/relationships/hyperlink" Target="https://m.edsoo.ru/8864dff8" TargetMode="External"/><Relationship Id="rId22" Type="http://schemas.openxmlformats.org/officeDocument/2006/relationships/hyperlink" Target="https://m.edsoo.ru/8864df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5656</Words>
  <Characters>32244</Characters>
  <Application>Microsoft Office Word</Application>
  <DocSecurity>0</DocSecurity>
  <Lines>268</Lines>
  <Paragraphs>75</Paragraphs>
  <ScaleCrop>false</ScaleCrop>
  <Company>HOME</Company>
  <LinksUpToDate>false</LinksUpToDate>
  <CharactersWithSpaces>37825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7</cp:revision>
  <dcterms:created xsi:type="dcterms:W3CDTF">2023-09-13T13:01:00Z</dcterms:created>
  <dcterms:modified xsi:type="dcterms:W3CDTF">2023-09-13T15:27:00Z</dcterms:modified>
</cp:coreProperties>
</file>