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7"/>
        <w:gridCol w:w="2244"/>
        <w:gridCol w:w="3690"/>
        <w:gridCol w:w="3394"/>
        <w:gridCol w:w="3457"/>
      </w:tblGrid>
      <w:tr w:rsidR="009F5250" w:rsidRPr="0014140D" w:rsidTr="00604975">
        <w:tc>
          <w:tcPr>
            <w:tcW w:w="15352" w:type="dxa"/>
            <w:gridSpan w:val="5"/>
          </w:tcPr>
          <w:p w:rsidR="009F5250" w:rsidRPr="0014140D" w:rsidRDefault="009F5250" w:rsidP="0060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 xml:space="preserve">Аннотация к рабочей программе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мировой художественной культуре</w:t>
            </w: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 xml:space="preserve"> за курс среднего общего образования</w:t>
            </w:r>
          </w:p>
        </w:tc>
      </w:tr>
      <w:tr w:rsidR="009F5250" w:rsidRPr="0014140D" w:rsidTr="00604975">
        <w:tc>
          <w:tcPr>
            <w:tcW w:w="2567" w:type="dxa"/>
          </w:tcPr>
          <w:p w:rsidR="009F5250" w:rsidRPr="004B2899" w:rsidRDefault="009F5250" w:rsidP="00BD2FF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899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244" w:type="dxa"/>
          </w:tcPr>
          <w:p w:rsidR="009F5250" w:rsidRPr="004B2899" w:rsidRDefault="009F5250" w:rsidP="00BD2FF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2899"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3690" w:type="dxa"/>
          </w:tcPr>
          <w:p w:rsidR="009F5250" w:rsidRPr="00242B58" w:rsidRDefault="009F5250" w:rsidP="00BD2F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2B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Статус документа</w:t>
            </w:r>
          </w:p>
        </w:tc>
        <w:tc>
          <w:tcPr>
            <w:tcW w:w="3394" w:type="dxa"/>
          </w:tcPr>
          <w:p w:rsidR="009F5250" w:rsidRPr="00242B58" w:rsidRDefault="009F5250" w:rsidP="00BD2FF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2B58">
              <w:rPr>
                <w:rFonts w:ascii="Times New Roman" w:hAnsi="Times New Roman"/>
                <w:b/>
                <w:i/>
                <w:sz w:val="28"/>
                <w:szCs w:val="28"/>
              </w:rPr>
              <w:t>Учебники по курсу</w:t>
            </w:r>
          </w:p>
        </w:tc>
        <w:tc>
          <w:tcPr>
            <w:tcW w:w="3457" w:type="dxa"/>
          </w:tcPr>
          <w:p w:rsidR="009F5250" w:rsidRPr="00242B58" w:rsidRDefault="009F5250" w:rsidP="00BD2FF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Разделы программы курса</w:t>
            </w:r>
          </w:p>
        </w:tc>
      </w:tr>
      <w:tr w:rsidR="009F5250" w:rsidRPr="0014140D" w:rsidTr="00604975">
        <w:tc>
          <w:tcPr>
            <w:tcW w:w="2567" w:type="dxa"/>
          </w:tcPr>
          <w:p w:rsidR="009F5250" w:rsidRPr="0014140D" w:rsidRDefault="009F5250" w:rsidP="00604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244" w:type="dxa"/>
          </w:tcPr>
          <w:p w:rsidR="009F5250" w:rsidRPr="0014140D" w:rsidRDefault="009F5250" w:rsidP="00604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140D">
              <w:rPr>
                <w:rFonts w:ascii="Times New Roman" w:hAnsi="Times New Roman"/>
                <w:sz w:val="28"/>
                <w:szCs w:val="28"/>
              </w:rPr>
              <w:t>Мельникова И.А.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5250" w:rsidRPr="0014140D" w:rsidRDefault="009F5250" w:rsidP="00604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40D">
              <w:rPr>
                <w:rFonts w:ascii="Times New Roman" w:hAnsi="Times New Roman"/>
                <w:sz w:val="28"/>
                <w:szCs w:val="28"/>
              </w:rPr>
              <w:t>Литова</w:t>
            </w:r>
            <w:proofErr w:type="spellEnd"/>
            <w:r w:rsidRPr="0014140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690" w:type="dxa"/>
          </w:tcPr>
          <w:p w:rsidR="009F5250" w:rsidRPr="00FA0029" w:rsidRDefault="009F5250" w:rsidP="0060497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FA0029">
              <w:rPr>
                <w:rFonts w:ascii="Times New Roman" w:hAnsi="Times New Roman"/>
                <w:sz w:val="24"/>
                <w:szCs w:val="24"/>
              </w:rPr>
              <w:t xml:space="preserve">Рабочая программа по русскому языку для </w:t>
            </w:r>
            <w:r w:rsidRPr="00FA00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A0029">
              <w:rPr>
                <w:rFonts w:ascii="Times New Roman" w:hAnsi="Times New Roman"/>
                <w:sz w:val="24"/>
                <w:szCs w:val="24"/>
              </w:rPr>
              <w:t>-</w:t>
            </w:r>
            <w:r w:rsidRPr="00FA0029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A0029">
              <w:rPr>
                <w:rFonts w:ascii="Times New Roman" w:hAnsi="Times New Roman"/>
                <w:sz w:val="24"/>
                <w:szCs w:val="24"/>
              </w:rPr>
              <w:t xml:space="preserve"> классов составлена на основе документов:</w:t>
            </w:r>
          </w:p>
          <w:p w:rsidR="009F5250" w:rsidRPr="009F5250" w:rsidRDefault="009F5250" w:rsidP="009F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1. Федерального компонента Государственного стандарта среднего общего образования на базовом уровне (утверждён приказом Минобразования России от 5.03.2004г. № 1089 «Об утверждении федерального компонента государственных стандартов начального общего, основного и среднего общего образования»).</w:t>
            </w:r>
          </w:p>
          <w:p w:rsidR="009F5250" w:rsidRPr="009F5250" w:rsidRDefault="009F5250" w:rsidP="009F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2. Примерной программы среднего общего образования на базовом уровне по искусству.  Официальный сайт Министерства образования и науки Российской Федерации (http://www.ed.gov.ru/ob-edu/noc/rub/standart)</w:t>
            </w:r>
          </w:p>
          <w:p w:rsidR="009F5250" w:rsidRPr="009F5250" w:rsidRDefault="009F5250" w:rsidP="009F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 xml:space="preserve">3. Программы образовательных учреждений. Мировая художественная культура 10-11 класс (базовый уровень) Составитель </w:t>
            </w:r>
            <w:proofErr w:type="spellStart"/>
            <w:r w:rsidRPr="009F5250">
              <w:rPr>
                <w:rFonts w:ascii="Times New Roman" w:hAnsi="Times New Roman"/>
                <w:sz w:val="24"/>
                <w:szCs w:val="24"/>
              </w:rPr>
              <w:t>Емохонова</w:t>
            </w:r>
            <w:proofErr w:type="spellEnd"/>
            <w:r w:rsidRPr="009F525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9F5250" w:rsidRPr="009F5250" w:rsidRDefault="009F5250" w:rsidP="009F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 xml:space="preserve">4. Концепции художественного образования (приказ Министерства культуры РФ от 28.12.2001 №1403) </w:t>
            </w:r>
          </w:p>
          <w:p w:rsidR="009F5250" w:rsidRPr="009F5250" w:rsidRDefault="009F5250" w:rsidP="009F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 xml:space="preserve">5. Методического письма ИРО </w:t>
            </w:r>
            <w:r w:rsidRPr="009F5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“О преподавании учебного предмета «Мировая художественная культура» в общеобразовательных учреждениях Ярославской области в 2011/2012 учебном году. Составитель: Соловьева М.А., методист кафедры гуманитарных дисциплин ГОУ ЯО ИРО; </w:t>
            </w:r>
            <w:proofErr w:type="gramStart"/>
            <w:r w:rsidRPr="009F5250">
              <w:rPr>
                <w:rFonts w:ascii="Times New Roman" w:hAnsi="Times New Roman"/>
                <w:sz w:val="24"/>
                <w:szCs w:val="24"/>
              </w:rPr>
              <w:t>методического письма</w:t>
            </w:r>
            <w:proofErr w:type="gramEnd"/>
            <w:r w:rsidRPr="009F5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FFF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 xml:space="preserve"> уч. года.</w:t>
            </w:r>
          </w:p>
          <w:p w:rsidR="009F5250" w:rsidRPr="009F5250" w:rsidRDefault="009F5250" w:rsidP="009F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6. Приказа Министерства образования и науки Российской Федерации от 31 марта 2014г. № 253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</w:t>
            </w:r>
            <w:r w:rsidR="00BD2FFF">
              <w:rPr>
                <w:rFonts w:ascii="Times New Roman" w:hAnsi="Times New Roman"/>
                <w:sz w:val="24"/>
                <w:szCs w:val="24"/>
              </w:rPr>
              <w:t>их государственную аккредитацию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>. Издательством «Академия» сформиро</w:t>
            </w:r>
            <w:r w:rsidR="00BD2FFF">
              <w:rPr>
                <w:rFonts w:ascii="Times New Roman" w:hAnsi="Times New Roman"/>
                <w:sz w:val="24"/>
                <w:szCs w:val="24"/>
              </w:rPr>
              <w:t>ван учебно-методический комплект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>, в который входит программа для общеобразовательных школ, гимназий, лицеев (10-11 классы), учебники и рабочие тетради, СD- диски.</w:t>
            </w:r>
          </w:p>
          <w:p w:rsidR="009F5250" w:rsidRPr="00FA0029" w:rsidRDefault="009F5250" w:rsidP="009F5250">
            <w:pPr>
              <w:spacing w:after="0" w:line="240" w:lineRule="auto"/>
              <w:ind w:hanging="109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7.Учебного плана ГОУ ЯО «Рыбинская общеобразовательная школа».</w:t>
            </w:r>
          </w:p>
        </w:tc>
        <w:tc>
          <w:tcPr>
            <w:tcW w:w="3394" w:type="dxa"/>
          </w:tcPr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 xml:space="preserve">1. </w:t>
            </w:r>
            <w:proofErr w:type="spellStart"/>
            <w:r w:rsidRPr="009F5250">
              <w:rPr>
                <w:rFonts w:ascii="Times New Roman" w:hAnsi="Times New Roman"/>
                <w:sz w:val="24"/>
                <w:szCs w:val="24"/>
              </w:rPr>
              <w:t>Емохонова</w:t>
            </w:r>
            <w:proofErr w:type="spellEnd"/>
            <w:r w:rsidRPr="009F5250">
              <w:rPr>
                <w:rFonts w:ascii="Times New Roman" w:hAnsi="Times New Roman"/>
                <w:sz w:val="24"/>
                <w:szCs w:val="24"/>
              </w:rPr>
              <w:t xml:space="preserve"> Л.Г.  Мировая художественная культура: учебник для 10 класса: среднее общее образование (базовый уровень) /Л.Г. </w:t>
            </w:r>
            <w:proofErr w:type="spellStart"/>
            <w:r w:rsidRPr="009F5250">
              <w:rPr>
                <w:rFonts w:ascii="Times New Roman" w:hAnsi="Times New Roman"/>
                <w:sz w:val="24"/>
                <w:szCs w:val="24"/>
              </w:rPr>
              <w:t>Емохонова</w:t>
            </w:r>
            <w:proofErr w:type="spellEnd"/>
            <w:r w:rsidRPr="009F5250">
              <w:rPr>
                <w:rFonts w:ascii="Times New Roman" w:hAnsi="Times New Roman"/>
                <w:sz w:val="24"/>
                <w:szCs w:val="24"/>
              </w:rPr>
              <w:t xml:space="preserve">. - 5-е изд.-М.: Издательский центр «Академия», 2008 и 2015. -240с.: ил., (32) с. </w:t>
            </w:r>
            <w:proofErr w:type="spellStart"/>
            <w:r w:rsidRPr="009F5250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9F5250">
              <w:rPr>
                <w:rFonts w:ascii="Times New Roman" w:hAnsi="Times New Roman"/>
                <w:sz w:val="24"/>
                <w:szCs w:val="24"/>
              </w:rPr>
              <w:t>. вкл. И 11 класс 2012 года.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2.Шедевры архитектуры [Электронный ресурс]. – М.: Кирилл и Мефодий, 2007. – (Виртуальная школа Кирилла и Мефодия).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3.Чудеса света: Энциклопедия школьника [Электронный ресурс]. – ИДДК.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Список мультимедийных образовательных пособий: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Великие чудеса света (3 диска),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Греция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Лондон</w:t>
            </w:r>
          </w:p>
          <w:p w:rsidR="009F5250" w:rsidRPr="009F5250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Париж</w:t>
            </w:r>
          </w:p>
          <w:p w:rsidR="009F5250" w:rsidRPr="00FA0029" w:rsidRDefault="009F5250" w:rsidP="009F5250">
            <w:pPr>
              <w:tabs>
                <w:tab w:val="left" w:pos="241"/>
              </w:tabs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9F5250">
              <w:rPr>
                <w:rFonts w:ascii="Times New Roman" w:hAnsi="Times New Roman"/>
                <w:sz w:val="24"/>
                <w:szCs w:val="24"/>
              </w:rPr>
              <w:t>•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ab/>
              <w:t>Тайны Да Винчи.</w:t>
            </w:r>
          </w:p>
        </w:tc>
        <w:tc>
          <w:tcPr>
            <w:tcW w:w="3457" w:type="dxa"/>
          </w:tcPr>
          <w:p w:rsidR="009F5250" w:rsidRPr="009F5250" w:rsidRDefault="00657B0A" w:rsidP="00657B0A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F5250" w:rsidRPr="009F525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9F5250" w:rsidRPr="009F52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50" w:rsidRDefault="009F5250" w:rsidP="009F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>«Художественная культура второй половины XIX – начала XX 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50" w:rsidRPr="009F5250" w:rsidRDefault="009F5250" w:rsidP="009F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F5250">
              <w:rPr>
                <w:rFonts w:ascii="Times New Roman" w:hAnsi="Times New Roman"/>
                <w:sz w:val="24"/>
                <w:szCs w:val="24"/>
              </w:rPr>
              <w:t>«Художественная культура XX века»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250" w:rsidRPr="0014140D" w:rsidTr="00604975">
        <w:tc>
          <w:tcPr>
            <w:tcW w:w="15352" w:type="dxa"/>
            <w:gridSpan w:val="5"/>
          </w:tcPr>
          <w:p w:rsidR="009F5250" w:rsidRPr="001A2EE2" w:rsidRDefault="009F5250" w:rsidP="001A2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2E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Содержание: </w:t>
            </w:r>
          </w:p>
          <w:p w:rsidR="009F5250" w:rsidRPr="0021008B" w:rsidRDefault="00565EF0" w:rsidP="00604975">
            <w:pPr>
              <w:pStyle w:val="a5"/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EF0">
              <w:rPr>
                <w:rFonts w:ascii="Times New Roman" w:hAnsi="Times New Roman"/>
                <w:sz w:val="24"/>
                <w:szCs w:val="24"/>
              </w:rPr>
              <w:t xml:space="preserve">В содержательном плане программа следует логике исторической линейности (от культуры первобытного мира до культуры ХХ века). В </w:t>
            </w:r>
            <w:r w:rsidRPr="00565EF0">
              <w:rPr>
                <w:rFonts w:ascii="Times New Roman" w:hAnsi="Times New Roman"/>
                <w:sz w:val="24"/>
                <w:szCs w:val="24"/>
              </w:rPr>
              <w:lastRenderedPageBreak/>
              <w:t>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Программа содержит примерный объём знаний за три года (10-12 классы) обучения и в соответствии с этим поделена на три части. В курс 10 класса входят темы: «Художественная культура первобытного мира», «Художественная культура Древнего мира». В 11-12 классах изучаются темы: «Художественная культура Средних веков», «Художественная культура Дальнего и Ближнего Востока в средние века». «Художественная культура эпохи Возрождения», «Художественная культура XVII века», «Художественная культура XVIII — первой половины XIX века», «Художественная культура второй половины XIX — начала XX века», «Художественная культура XX века». В рамках этих тем продолжается изучение искусства Западной Европы и России. Через все курсы сквозной линией проходит тема «Культурные традиции родного края», которая предполагает изучение регионального варианта культуры, в том числе историко-этнографическое и краеведческое исследование местных объектов культуры, народных традиций и обычаев в рамках проектной деятельности с соответствующей фиксацией и презентацией результатов (зарисовки, фото- и видеосъёмка, запись фольклора и «устных историй», создание летописи школы, фильма и т. д. и по возможности размещение сведений на сайте школы). Этот раздел реализуется за счёт национально - регионального компонента или компонента образовательного учреждения. 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</w:t>
            </w:r>
          </w:p>
          <w:p w:rsidR="00565EF0" w:rsidRDefault="00565EF0" w:rsidP="001A2EE2">
            <w:pPr>
              <w:pStyle w:val="FR2"/>
              <w:tabs>
                <w:tab w:val="left" w:pos="720"/>
              </w:tabs>
              <w:jc w:val="both"/>
              <w:rPr>
                <w:b w:val="0"/>
                <w:sz w:val="24"/>
                <w:szCs w:val="24"/>
              </w:rPr>
            </w:pPr>
            <w:r w:rsidRPr="001A2EE2">
              <w:rPr>
                <w:sz w:val="24"/>
                <w:szCs w:val="24"/>
                <w:u w:val="single"/>
              </w:rPr>
              <w:t>Федеральный базисный учебный план</w:t>
            </w:r>
            <w:r w:rsidRPr="00565EF0">
              <w:rPr>
                <w:b w:val="0"/>
                <w:sz w:val="24"/>
                <w:szCs w:val="24"/>
              </w:rPr>
              <w:t xml:space="preserve"> для образовательных учреждений Российской Федерации отводит 70 часов на обязательное изучение учебного предмета «Мировая художественная культура» на ступени среднего общего образования на базовом уровне. Рабочая программа</w:t>
            </w:r>
            <w:r w:rsidR="00BD2FFF">
              <w:t xml:space="preserve"> </w:t>
            </w:r>
            <w:r w:rsidR="00BD2FFF" w:rsidRPr="00BD2FFF">
              <w:rPr>
                <w:b w:val="0"/>
                <w:sz w:val="24"/>
                <w:szCs w:val="24"/>
              </w:rPr>
              <w:t>в 12 классе</w:t>
            </w:r>
            <w:r w:rsidRPr="00565EF0">
              <w:rPr>
                <w:b w:val="0"/>
                <w:sz w:val="24"/>
                <w:szCs w:val="24"/>
              </w:rPr>
              <w:t xml:space="preserve"> рассчитана– на 17 часов (0,5 часа в неделю), что соответствует 34 учебным неделям, 35 неделя предназначена для проведения промежуточной аттестации. 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Изучение мировой художественной культуры на ступени среднего общего образования на базовом уровне направлено на достижение следующих целей: </w:t>
            </w:r>
          </w:p>
          <w:p w:rsidR="00CF2519" w:rsidRDefault="00565EF0" w:rsidP="00CF2519">
            <w:pPr>
              <w:pStyle w:val="2"/>
              <w:widowControl w:val="0"/>
              <w:spacing w:before="0" w:line="240" w:lineRule="auto"/>
              <w:ind w:firstLine="0"/>
              <w:rPr>
                <w:szCs w:val="24"/>
              </w:rPr>
            </w:pPr>
            <w:r w:rsidRPr="00CF2519">
              <w:rPr>
                <w:b/>
                <w:szCs w:val="24"/>
                <w:u w:val="single"/>
              </w:rPr>
              <w:t>Цель</w:t>
            </w:r>
            <w:r w:rsidRPr="00565EF0">
              <w:rPr>
                <w:szCs w:val="24"/>
              </w:rPr>
              <w:t>: формирование общей культуры учащихся, связанной с мировоззренческими, воспитательными и развивающими задачами общего образования и задачами социализации.</w:t>
            </w:r>
          </w:p>
          <w:p w:rsidR="00565EF0" w:rsidRPr="00CF2519" w:rsidRDefault="00565EF0" w:rsidP="00CF2519">
            <w:pPr>
              <w:pStyle w:val="2"/>
              <w:widowControl w:val="0"/>
              <w:spacing w:before="0" w:line="240" w:lineRule="auto"/>
              <w:ind w:firstLine="0"/>
              <w:rPr>
                <w:szCs w:val="24"/>
              </w:rPr>
            </w:pPr>
            <w:r w:rsidRPr="00CF2519">
              <w:rPr>
                <w:b/>
                <w:szCs w:val="24"/>
                <w:u w:val="single"/>
              </w:rPr>
              <w:t>Задачи: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 способствовать воспитанию художественного вкуса, развивать умения отличать истинные ценности от подделок и суррогатов массовой культуры;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 подготовить компетентного читателя, зрителя и слушателя, готового к заинтересованному диалогу с произведением искусства;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 развитие способностей к художественному творчеству. Самостоятельной практической деятельности в конкретных видах искусства;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      </w:r>
          </w:p>
          <w:p w:rsidR="00565EF0" w:rsidRPr="00565EF0" w:rsidRDefault="00565EF0" w:rsidP="00657B0A">
            <w:pPr>
              <w:pStyle w:val="2"/>
              <w:widowControl w:val="0"/>
              <w:spacing w:before="0" w:line="240" w:lineRule="auto"/>
              <w:ind w:firstLine="709"/>
              <w:rPr>
                <w:szCs w:val="24"/>
              </w:rPr>
            </w:pPr>
            <w:r w:rsidRPr="00565EF0">
              <w:rPr>
                <w:szCs w:val="24"/>
              </w:rPr>
              <w:t xml:space="preserve"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</w:t>
            </w:r>
            <w:r w:rsidRPr="00565EF0">
              <w:rPr>
                <w:szCs w:val="24"/>
              </w:rPr>
              <w:lastRenderedPageBreak/>
              <w:t>обеспечить оптимальное решение проблемы развития творческих способностей учащихся, а также подготовить их к осознанному выбору профессии.</w:t>
            </w:r>
          </w:p>
          <w:p w:rsidR="009F5250" w:rsidRPr="001A2EE2" w:rsidRDefault="009F5250" w:rsidP="001A2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 контингента:</w:t>
            </w:r>
          </w:p>
          <w:p w:rsidR="009F5250" w:rsidRPr="0014140D" w:rsidRDefault="009F5250" w:rsidP="006049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40D">
              <w:rPr>
                <w:rFonts w:ascii="Times New Roman" w:hAnsi="Times New Roman"/>
                <w:sz w:val="24"/>
                <w:szCs w:val="24"/>
              </w:rPr>
              <w:t xml:space="preserve">Контингент обучающихся школы подвижный. Большинство обучающихся школы – вновь прибывшие ученики, которые характеризуются негативным отношением к учёбе, низкой мотивацией к усвоению учебного материала, большим перерывом во времени окончания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школ</w:t>
            </w:r>
            <w:r w:rsidRPr="0014140D">
              <w:rPr>
                <w:rFonts w:ascii="Times New Roman" w:hAnsi="Times New Roman"/>
                <w:sz w:val="24"/>
                <w:szCs w:val="24"/>
              </w:rPr>
              <w:t>. Это молодые люди, ранее обучающиеся в образовательных учреждениях при ВТК, ИУ, специальных образовательных школах закрытого типа и в вечерних (сменных) общеобразовательных школах, негативно относящиеся к обучению.  У них разный возраст, различные жизненные обстоятельства, заставившие человека оставить детскую школу, а также трудности, переносимые ежедневно, – всё разное и непростое. В связи с этим я планирую применять разнообразные формы учебных занятий, предусматривающие как содержательное наполнение учебного времени, так и активное освоение материала. Это, на мой взгляд, активизирует учебную деятельность обучающихся и помогает избежать типичных пробелов и недостатков в знаниях и умениях.</w:t>
            </w:r>
          </w:p>
          <w:p w:rsidR="009F5250" w:rsidRDefault="009F5250" w:rsidP="0060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Структурные элементы рабочей программы</w:t>
            </w:r>
            <w:r w:rsidRPr="0021008B">
              <w:rPr>
                <w:rFonts w:ascii="Times New Roman" w:hAnsi="Times New Roman"/>
                <w:sz w:val="24"/>
                <w:szCs w:val="24"/>
              </w:rPr>
              <w:t>:</w:t>
            </w:r>
            <w:r w:rsidR="00BD2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53C54">
              <w:rPr>
                <w:rFonts w:ascii="Times New Roman" w:hAnsi="Times New Roman"/>
                <w:sz w:val="24"/>
                <w:szCs w:val="24"/>
              </w:rPr>
              <w:t>пояснительная записка, календарно-тематическое планирование, поурочное планирование, требования к уровню подготовки обучающихся по классам, средства обучения, контроль уровня обученности, дополнительная литература, приложения.</w:t>
            </w:r>
          </w:p>
          <w:p w:rsidR="00565EF0" w:rsidRPr="00565EF0" w:rsidRDefault="00565EF0" w:rsidP="001A2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2EE2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Формы контроля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Устный контроль: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фронтальный опрос, направленный на диагностику теоретических знаний;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индивидуальный опрос; 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собеседование по теме,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интеллектуальные игры,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защита проектов, 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сообщений по заранее предложенной тематике,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подготовка компьютерных презентаций.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2. Письменный контроль: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 xml:space="preserve">тестирование, </w:t>
            </w:r>
          </w:p>
          <w:p w:rsidR="00565EF0" w:rsidRPr="00565EF0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творческая работа,</w:t>
            </w:r>
          </w:p>
          <w:p w:rsidR="009F5250" w:rsidRPr="0014140D" w:rsidRDefault="00565EF0" w:rsidP="00565E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65EF0">
              <w:rPr>
                <w:rFonts w:ascii="Times New Roman" w:eastAsia="Times New Roman" w:hAnsi="Times New Roman"/>
                <w:bCs/>
                <w:lang w:eastAsia="ru-RU"/>
              </w:rPr>
              <w:tab/>
              <w:t>письменный ответ, составление глоссария по изученному материалу.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140A6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290B"/>
    <w:multiLevelType w:val="hybridMultilevel"/>
    <w:tmpl w:val="307A46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BA7"/>
    <w:multiLevelType w:val="hybridMultilevel"/>
    <w:tmpl w:val="36A244CA"/>
    <w:lvl w:ilvl="0" w:tplc="671AD3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310E"/>
    <w:multiLevelType w:val="multilevel"/>
    <w:tmpl w:val="8F7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E066F"/>
    <w:multiLevelType w:val="hybridMultilevel"/>
    <w:tmpl w:val="2360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66924"/>
    <w:multiLevelType w:val="hybridMultilevel"/>
    <w:tmpl w:val="1808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F1B30"/>
    <w:multiLevelType w:val="hybridMultilevel"/>
    <w:tmpl w:val="CB4C9724"/>
    <w:lvl w:ilvl="0" w:tplc="CCA4257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ADD"/>
    <w:rsid w:val="0001766B"/>
    <w:rsid w:val="001A2EE2"/>
    <w:rsid w:val="001E7ADD"/>
    <w:rsid w:val="002E2DD2"/>
    <w:rsid w:val="002E5604"/>
    <w:rsid w:val="003D5F4C"/>
    <w:rsid w:val="00565EF0"/>
    <w:rsid w:val="00657B0A"/>
    <w:rsid w:val="006C0B77"/>
    <w:rsid w:val="006E68EF"/>
    <w:rsid w:val="008242FF"/>
    <w:rsid w:val="00870751"/>
    <w:rsid w:val="00922C48"/>
    <w:rsid w:val="009F5250"/>
    <w:rsid w:val="00B915B7"/>
    <w:rsid w:val="00BD2FFF"/>
    <w:rsid w:val="00CF251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71AB"/>
  <w15:docId w15:val="{C5E4068B-BE52-4556-9F20-CCF9EE8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F525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9F525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9F5250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52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52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5250"/>
    <w:rPr>
      <w:rFonts w:ascii="Calibri" w:eastAsia="Calibri" w:hAnsi="Calibri" w:cs="Times New Roman"/>
    </w:rPr>
  </w:style>
  <w:style w:type="paragraph" w:customStyle="1" w:styleId="FR2">
    <w:name w:val="FR2"/>
    <w:rsid w:val="009F52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F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2021-05-18T08:50:00Z</dcterms:created>
  <dcterms:modified xsi:type="dcterms:W3CDTF">2023-08-15T06:43:00Z</dcterms:modified>
</cp:coreProperties>
</file>